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4" w:rsidRPr="000873AF" w:rsidRDefault="005061E0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5061E0">
        <w:rPr>
          <w:noProof/>
          <w:lang w:eastAsia="cs-CZ"/>
        </w:rPr>
        <w:pict>
          <v:roundrect id="AutoShape 2" o:spid="_x0000_s1031" style="position:absolute;left:0;text-align:left;margin-left:353.05pt;margin-top:1.2pt;width:177.75pt;height:150.8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" strokecolor="#7c9163" strokeweight="1.5pt">
            <v:textbox>
              <w:txbxContent>
                <w:p w:rsidR="00E239A4" w:rsidRDefault="00E239A4" w:rsidP="009C41DC">
                  <w:pPr>
                    <w:jc w:val="center"/>
                    <w:rPr>
                      <w:b/>
                    </w:rPr>
                  </w:pPr>
                  <w:r w:rsidRPr="00C2470A">
                    <w:rPr>
                      <w:b/>
                    </w:rPr>
                    <w:t>Metodiku tvořil a o</w:t>
                  </w:r>
                  <w:r>
                    <w:rPr>
                      <w:b/>
                    </w:rPr>
                    <w:t xml:space="preserve">dborným </w:t>
                  </w:r>
                  <w:r w:rsidRPr="00C2470A">
                    <w:rPr>
                      <w:b/>
                    </w:rPr>
                    <w:t>garantem tohoto spotu je:</w:t>
                  </w:r>
                </w:p>
                <w:p w:rsidR="00E239A4" w:rsidRDefault="00E239A4" w:rsidP="009C41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945640" cy="1075055"/>
                        <wp:effectExtent l="19050" t="0" r="0" b="0"/>
                        <wp:docPr id="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5640" cy="1075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8F0D24" w:rsidRPr="000873AF">
        <w:rPr>
          <w:rFonts w:cs="Calibri"/>
          <w:b/>
          <w:u w:val="single"/>
        </w:rPr>
        <w:t xml:space="preserve">Metodika ke spotu: </w:t>
      </w:r>
    </w:p>
    <w:p w:rsidR="008F0D24" w:rsidRPr="000873AF" w:rsidRDefault="008F0D24" w:rsidP="00835990">
      <w:pPr>
        <w:spacing w:after="0" w:line="240" w:lineRule="auto"/>
        <w:ind w:left="880" w:right="964"/>
      </w:pPr>
    </w:p>
    <w:p w:rsidR="008F0D24" w:rsidRPr="000873AF" w:rsidRDefault="008F0D24" w:rsidP="00952428">
      <w:pPr>
        <w:spacing w:after="0" w:line="240" w:lineRule="auto"/>
        <w:ind w:left="880" w:right="964"/>
        <w:rPr>
          <w:bCs/>
          <w:iCs/>
          <w:sz w:val="32"/>
          <w:szCs w:val="32"/>
        </w:rPr>
      </w:pPr>
      <w:r w:rsidRPr="000873AF">
        <w:rPr>
          <w:bCs/>
          <w:iCs/>
          <w:sz w:val="32"/>
          <w:szCs w:val="32"/>
        </w:rPr>
        <w:t>Akademie obrany,</w:t>
      </w:r>
    </w:p>
    <w:p w:rsidR="008F0D24" w:rsidRPr="000873AF" w:rsidRDefault="00E16E9C" w:rsidP="00835990">
      <w:pPr>
        <w:spacing w:after="0" w:line="240" w:lineRule="auto"/>
        <w:ind w:left="880" w:right="964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9</w:t>
      </w:r>
      <w:r w:rsidR="008F0D24" w:rsidRPr="000873AF">
        <w:rPr>
          <w:bCs/>
          <w:iCs/>
          <w:sz w:val="32"/>
          <w:szCs w:val="32"/>
        </w:rPr>
        <w:t xml:space="preserve">. díl – </w:t>
      </w:r>
      <w:r w:rsidR="00322787">
        <w:rPr>
          <w:bCs/>
          <w:iCs/>
          <w:sz w:val="32"/>
          <w:szCs w:val="32"/>
        </w:rPr>
        <w:t xml:space="preserve">Použití </w:t>
      </w:r>
      <w:r w:rsidR="008F0D24" w:rsidRPr="000873AF">
        <w:rPr>
          <w:bCs/>
          <w:iCs/>
          <w:sz w:val="32"/>
          <w:szCs w:val="32"/>
        </w:rPr>
        <w:t>A</w:t>
      </w:r>
      <w:r w:rsidR="000448AD">
        <w:rPr>
          <w:bCs/>
          <w:iCs/>
          <w:sz w:val="32"/>
          <w:szCs w:val="32"/>
        </w:rPr>
        <w:t xml:space="preserve">rmády </w:t>
      </w:r>
      <w:r w:rsidR="008F0D24" w:rsidRPr="000873AF">
        <w:rPr>
          <w:bCs/>
          <w:iCs/>
          <w:sz w:val="32"/>
          <w:szCs w:val="32"/>
        </w:rPr>
        <w:t>Č</w:t>
      </w:r>
      <w:r w:rsidR="00322787">
        <w:rPr>
          <w:bCs/>
          <w:iCs/>
          <w:sz w:val="32"/>
          <w:szCs w:val="32"/>
        </w:rPr>
        <w:t xml:space="preserve">R na území </w:t>
      </w:r>
      <w:r w:rsidR="0079162B">
        <w:rPr>
          <w:bCs/>
          <w:iCs/>
          <w:sz w:val="32"/>
          <w:szCs w:val="32"/>
        </w:rPr>
        <w:t>státu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0873AF">
        <w:rPr>
          <w:rFonts w:cs="Calibri"/>
          <w:b/>
          <w:u w:val="single"/>
        </w:rPr>
        <w:t>Základní charakteristika spotu: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</w:rPr>
      </w:pPr>
      <w:r w:rsidRPr="000873AF">
        <w:rPr>
          <w:rFonts w:cs="Calibri"/>
        </w:rPr>
        <w:t xml:space="preserve">Animovaný spot o délce </w:t>
      </w:r>
      <w:r w:rsidR="00DC1ACE">
        <w:rPr>
          <w:rFonts w:cs="Calibri"/>
        </w:rPr>
        <w:t>40</w:t>
      </w:r>
      <w:r w:rsidRPr="000873AF">
        <w:rPr>
          <w:rFonts w:cs="Calibri"/>
        </w:rPr>
        <w:t xml:space="preserve"> vteřin.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0873AF">
        <w:rPr>
          <w:rFonts w:cs="Calibri"/>
          <w:b/>
          <w:u w:val="single"/>
        </w:rPr>
        <w:t>Obsahová charakteristika: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</w:rPr>
      </w:pPr>
      <w:r w:rsidRPr="000873AF">
        <w:rPr>
          <w:rFonts w:cs="Calibri"/>
        </w:rPr>
        <w:t xml:space="preserve">Spot informuje o </w:t>
      </w:r>
      <w:r w:rsidR="00E16E9C">
        <w:rPr>
          <w:rFonts w:cs="Calibri"/>
        </w:rPr>
        <w:t>úkolech, které</w:t>
      </w:r>
      <w:r w:rsidRPr="000873AF">
        <w:rPr>
          <w:rFonts w:cs="Calibri"/>
        </w:rPr>
        <w:t xml:space="preserve"> Armád</w:t>
      </w:r>
      <w:r w:rsidR="00E16E9C">
        <w:rPr>
          <w:rFonts w:cs="Calibri"/>
        </w:rPr>
        <w:t>a</w:t>
      </w:r>
      <w:r w:rsidRPr="000873AF">
        <w:rPr>
          <w:rFonts w:cs="Calibri"/>
        </w:rPr>
        <w:t xml:space="preserve"> Č</w:t>
      </w:r>
      <w:r w:rsidR="00E16E9C">
        <w:rPr>
          <w:rFonts w:cs="Calibri"/>
        </w:rPr>
        <w:t>R pln</w:t>
      </w:r>
      <w:r w:rsidR="0079162B">
        <w:rPr>
          <w:rFonts w:cs="Calibri"/>
        </w:rPr>
        <w:t xml:space="preserve">í </w:t>
      </w:r>
      <w:r w:rsidR="00E16E9C">
        <w:rPr>
          <w:rFonts w:cs="Calibri"/>
        </w:rPr>
        <w:t xml:space="preserve">na území </w:t>
      </w:r>
      <w:r w:rsidR="0079162B">
        <w:rPr>
          <w:rFonts w:cs="Calibri"/>
        </w:rPr>
        <w:t>státu</w:t>
      </w:r>
      <w:r w:rsidRPr="000873AF">
        <w:rPr>
          <w:rFonts w:cs="Calibri"/>
        </w:rPr>
        <w:t>.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</w:rPr>
      </w:pP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0873AF">
        <w:rPr>
          <w:rFonts w:cs="Calibri"/>
          <w:b/>
          <w:u w:val="single"/>
        </w:rPr>
        <w:t>Základní pokyny pro práci se spotem: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</w:rPr>
      </w:pPr>
      <w:r w:rsidRPr="000873AF">
        <w:rPr>
          <w:rFonts w:cs="Calibri"/>
        </w:rPr>
        <w:t xml:space="preserve">Spot je určen pro žáky ZŠ. </w:t>
      </w: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</w:rPr>
      </w:pP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0873AF">
        <w:rPr>
          <w:rFonts w:cs="Calibri"/>
          <w:b/>
          <w:u w:val="single"/>
        </w:rPr>
        <w:t>Jak spot využít ve školní výuce - návrhy:</w:t>
      </w:r>
    </w:p>
    <w:p w:rsidR="008F0D24" w:rsidRPr="000873AF" w:rsidRDefault="008F0D24" w:rsidP="00835990">
      <w:pPr>
        <w:spacing w:after="0" w:line="240" w:lineRule="auto"/>
        <w:ind w:left="880" w:right="658"/>
        <w:jc w:val="both"/>
        <w:rPr>
          <w:rFonts w:cs="Calibri"/>
        </w:rPr>
      </w:pPr>
      <w:r w:rsidRPr="000873AF">
        <w:rPr>
          <w:rFonts w:cs="Calibri"/>
        </w:rPr>
        <w:t xml:space="preserve">Spot lze využít při výuce předmětů </w:t>
      </w:r>
      <w:r w:rsidRPr="000873AF">
        <w:rPr>
          <w:rFonts w:cs="Calibri"/>
          <w:b/>
        </w:rPr>
        <w:t>Člověk a jeho svět</w:t>
      </w:r>
      <w:r w:rsidRPr="000873AF">
        <w:rPr>
          <w:rFonts w:cs="Calibri"/>
        </w:rPr>
        <w:t xml:space="preserve"> (Místo, kde žijeme) a </w:t>
      </w:r>
      <w:r w:rsidRPr="000873AF">
        <w:rPr>
          <w:rFonts w:cs="Calibri"/>
          <w:b/>
        </w:rPr>
        <w:t xml:space="preserve">Člověk a společnost </w:t>
      </w:r>
      <w:r w:rsidRPr="000873AF">
        <w:rPr>
          <w:rFonts w:cs="Calibri"/>
        </w:rPr>
        <w:t>(Člověk ve společnosti; Člověk, stát a právo; Mezinárodní vztahy, globální svět).</w:t>
      </w:r>
    </w:p>
    <w:p w:rsidR="008F0D24" w:rsidRPr="000873AF" w:rsidRDefault="008F0D24" w:rsidP="00835990">
      <w:pPr>
        <w:spacing w:after="0" w:line="240" w:lineRule="auto"/>
        <w:ind w:left="880" w:right="658"/>
        <w:jc w:val="both"/>
        <w:rPr>
          <w:rFonts w:cs="Calibri"/>
        </w:rPr>
      </w:pPr>
      <w:r w:rsidRPr="000873AF">
        <w:rPr>
          <w:rFonts w:cs="Calibri"/>
        </w:rPr>
        <w:t xml:space="preserve">Spot je </w:t>
      </w:r>
      <w:r w:rsidR="001678F2">
        <w:rPr>
          <w:rFonts w:cs="Calibri"/>
        </w:rPr>
        <w:t>9</w:t>
      </w:r>
      <w:r w:rsidRPr="000873AF">
        <w:rPr>
          <w:rFonts w:cs="Calibri"/>
        </w:rPr>
        <w:t xml:space="preserve">. dílem Akademie obrany, využitelné při vyučování problematiky </w:t>
      </w:r>
      <w:r w:rsidRPr="000873AF">
        <w:rPr>
          <w:rFonts w:cs="Calibri"/>
          <w:b/>
        </w:rPr>
        <w:t>Příprava občanů k obraně státu</w:t>
      </w:r>
      <w:r w:rsidRPr="000873AF">
        <w:rPr>
          <w:rFonts w:cs="Calibri"/>
        </w:rPr>
        <w:t>. Obsah spotu úzce souvisí s dalšími spoty této akademie, zejména:</w:t>
      </w:r>
    </w:p>
    <w:p w:rsidR="008F0D24" w:rsidRPr="000873AF" w:rsidRDefault="008F0D24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>Obrana státu</w:t>
      </w:r>
    </w:p>
    <w:p w:rsidR="008F0D24" w:rsidRPr="000873AF" w:rsidRDefault="008F0D24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>Bezpečnostní systém</w:t>
      </w:r>
    </w:p>
    <w:p w:rsidR="008F0D24" w:rsidRDefault="000448AD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>
        <w:rPr>
          <w:rFonts w:cs="Calibri"/>
        </w:rPr>
        <w:t>Funkce Armády ČR</w:t>
      </w:r>
    </w:p>
    <w:p w:rsidR="000448AD" w:rsidRDefault="000448AD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>
        <w:rPr>
          <w:rFonts w:cs="Calibri"/>
        </w:rPr>
        <w:t>Pozemní síly Armády ČR</w:t>
      </w:r>
    </w:p>
    <w:p w:rsidR="000448AD" w:rsidRDefault="000448AD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>
        <w:rPr>
          <w:rFonts w:cs="Calibri"/>
        </w:rPr>
        <w:t>Vzdušné síly Armády ČR</w:t>
      </w:r>
    </w:p>
    <w:p w:rsidR="000448AD" w:rsidRDefault="000448AD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>
        <w:rPr>
          <w:rFonts w:cs="Calibri"/>
        </w:rPr>
        <w:t>Podpora vojsk</w:t>
      </w:r>
    </w:p>
    <w:p w:rsidR="000448AD" w:rsidRPr="000873AF" w:rsidRDefault="000448AD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>
        <w:rPr>
          <w:rFonts w:cs="Calibri"/>
        </w:rPr>
        <w:t>Použití Armády ČR mimo území ČR</w:t>
      </w:r>
    </w:p>
    <w:p w:rsidR="008F0D24" w:rsidRPr="000873AF" w:rsidRDefault="008F0D24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>Vojenské cvičení</w:t>
      </w:r>
    </w:p>
    <w:p w:rsidR="008F0D24" w:rsidRDefault="008F0D24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>Technika a výzbroj</w:t>
      </w:r>
    </w:p>
    <w:p w:rsidR="002E1A88" w:rsidRPr="000873AF" w:rsidRDefault="002E1A88" w:rsidP="00952428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>
        <w:rPr>
          <w:rFonts w:cs="Calibri"/>
        </w:rPr>
        <w:t>NATO</w:t>
      </w:r>
    </w:p>
    <w:p w:rsidR="008F0D24" w:rsidRPr="000873AF" w:rsidRDefault="008F0D24" w:rsidP="00ED3AD5">
      <w:pPr>
        <w:spacing w:after="0" w:line="240" w:lineRule="auto"/>
        <w:ind w:left="880" w:right="964"/>
        <w:rPr>
          <w:rFonts w:cs="Calibri"/>
          <w:b/>
          <w:u w:val="single"/>
        </w:rPr>
      </w:pPr>
    </w:p>
    <w:p w:rsidR="008F0D24" w:rsidRPr="000873AF" w:rsidRDefault="008F0D24" w:rsidP="00ED3AD5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0873AF">
        <w:rPr>
          <w:rFonts w:cs="Calibri"/>
          <w:b/>
          <w:u w:val="single"/>
        </w:rPr>
        <w:t>Metodická doporučení a základní teoretický rámec:</w:t>
      </w:r>
    </w:p>
    <w:p w:rsidR="008F0D24" w:rsidRPr="000873AF" w:rsidRDefault="008F0D24" w:rsidP="00374229">
      <w:pPr>
        <w:spacing w:after="120" w:line="240" w:lineRule="auto"/>
        <w:ind w:left="879" w:right="658"/>
        <w:jc w:val="both"/>
        <w:rPr>
          <w:rFonts w:cs="Calibri"/>
        </w:rPr>
      </w:pPr>
      <w:r w:rsidRPr="000873AF">
        <w:rPr>
          <w:rFonts w:cs="Calibri"/>
        </w:rPr>
        <w:t xml:space="preserve">Při probírání </w:t>
      </w:r>
      <w:r w:rsidR="002F4518" w:rsidRPr="000873AF">
        <w:rPr>
          <w:rFonts w:cs="Calibri"/>
        </w:rPr>
        <w:t xml:space="preserve">této </w:t>
      </w:r>
      <w:r w:rsidRPr="000873AF">
        <w:rPr>
          <w:rFonts w:cs="Calibri"/>
        </w:rPr>
        <w:t xml:space="preserve">problematiky je doporučeno </w:t>
      </w:r>
      <w:r w:rsidR="000B2B8D">
        <w:rPr>
          <w:rFonts w:cs="Calibri"/>
        </w:rPr>
        <w:t xml:space="preserve">se </w:t>
      </w:r>
      <w:r w:rsidRPr="000873AF">
        <w:rPr>
          <w:rFonts w:cs="Calibri"/>
        </w:rPr>
        <w:t xml:space="preserve">zaměřitna </w:t>
      </w:r>
      <w:r w:rsidR="000B2B8D">
        <w:rPr>
          <w:rFonts w:cs="Calibri"/>
        </w:rPr>
        <w:t xml:space="preserve">hlavní </w:t>
      </w:r>
      <w:r w:rsidRPr="000873AF">
        <w:rPr>
          <w:rFonts w:cs="Calibri"/>
        </w:rPr>
        <w:t>úkol, kter</w:t>
      </w:r>
      <w:r w:rsidR="000B2B8D">
        <w:rPr>
          <w:rFonts w:cs="Calibri"/>
        </w:rPr>
        <w:t>ý</w:t>
      </w:r>
      <w:r w:rsidRPr="000873AF">
        <w:rPr>
          <w:rFonts w:cs="Calibri"/>
        </w:rPr>
        <w:t xml:space="preserve"> Armáda ČR plní na území </w:t>
      </w:r>
      <w:r w:rsidR="000873AF">
        <w:rPr>
          <w:rFonts w:cs="Calibri"/>
        </w:rPr>
        <w:t>státu</w:t>
      </w:r>
      <w:r w:rsidR="000B2B8D">
        <w:rPr>
          <w:rFonts w:cs="Calibri"/>
        </w:rPr>
        <w:t xml:space="preserve"> a </w:t>
      </w:r>
      <w:r w:rsidRPr="000873AF">
        <w:rPr>
          <w:rFonts w:cs="Calibri"/>
        </w:rPr>
        <w:t xml:space="preserve">zdůraznit </w:t>
      </w:r>
      <w:r w:rsidR="00D802AA">
        <w:rPr>
          <w:rFonts w:cs="Calibri"/>
        </w:rPr>
        <w:t xml:space="preserve">její </w:t>
      </w:r>
      <w:r w:rsidR="002E1A88">
        <w:rPr>
          <w:rFonts w:cs="Calibri"/>
        </w:rPr>
        <w:t xml:space="preserve">podíl při řešení krizových situací, které </w:t>
      </w:r>
      <w:r w:rsidR="00434615">
        <w:rPr>
          <w:rFonts w:cs="Calibri"/>
        </w:rPr>
        <w:t xml:space="preserve">přímo </w:t>
      </w:r>
      <w:r w:rsidR="002E1A88">
        <w:rPr>
          <w:rFonts w:cs="Calibri"/>
        </w:rPr>
        <w:t>nesouvisejí se zajišťováním obrany.</w:t>
      </w:r>
    </w:p>
    <w:p w:rsidR="00005EC6" w:rsidRDefault="008F0D24" w:rsidP="00005EC6">
      <w:pPr>
        <w:spacing w:after="120" w:line="240" w:lineRule="auto"/>
        <w:ind w:left="879" w:right="658"/>
        <w:jc w:val="both"/>
        <w:rPr>
          <w:rFonts w:cs="Calibri"/>
        </w:rPr>
      </w:pPr>
      <w:r w:rsidRPr="000873AF">
        <w:rPr>
          <w:rFonts w:cs="Calibri"/>
        </w:rPr>
        <w:t>Armáda ČR je primárně určena k obraně státu proti vnějšímu vojenskému napadení. ČR zajišťuje obranu své suverenity a územní celistvosti od roku 1999 v rámci společné obrany NATO</w:t>
      </w:r>
      <w:r w:rsidR="002E1A88">
        <w:rPr>
          <w:rFonts w:cs="Calibri"/>
        </w:rPr>
        <w:t>.</w:t>
      </w:r>
      <w:r w:rsidRPr="000873AF">
        <w:rPr>
          <w:rFonts w:cs="Calibri"/>
        </w:rPr>
        <w:t xml:space="preserve"> Členství v </w:t>
      </w:r>
      <w:r w:rsidR="002E1A88">
        <w:rPr>
          <w:rFonts w:cs="Calibri"/>
        </w:rPr>
        <w:t>NATO</w:t>
      </w:r>
      <w:r w:rsidRPr="000873AF">
        <w:rPr>
          <w:rFonts w:cs="Calibri"/>
        </w:rPr>
        <w:t xml:space="preserve"> nám přináší </w:t>
      </w:r>
      <w:r w:rsidR="0079162B">
        <w:rPr>
          <w:rFonts w:cs="Calibri"/>
        </w:rPr>
        <w:t xml:space="preserve">nejenom </w:t>
      </w:r>
      <w:r w:rsidRPr="000873AF">
        <w:rPr>
          <w:rFonts w:cs="Calibri"/>
        </w:rPr>
        <w:t xml:space="preserve">výhodu kolektivního zajištění vlastní obrany a bezpečnosti, </w:t>
      </w:r>
      <w:r w:rsidR="0079162B">
        <w:rPr>
          <w:rFonts w:cs="Calibri"/>
        </w:rPr>
        <w:t xml:space="preserve">ale i </w:t>
      </w:r>
      <w:r w:rsidRPr="000873AF">
        <w:rPr>
          <w:rFonts w:cs="Calibri"/>
        </w:rPr>
        <w:t>závazek přispívat ke společné obraně a bezpečnosti spojenců.</w:t>
      </w:r>
      <w:r w:rsidR="0079162B">
        <w:rPr>
          <w:rFonts w:cs="Calibri"/>
        </w:rPr>
        <w:t>Proto je důležité, aby byla armáda dobře vycvičena a připravena plnit úkoly.</w:t>
      </w:r>
    </w:p>
    <w:p w:rsidR="00434615" w:rsidRPr="00434615" w:rsidRDefault="00434615" w:rsidP="00434615">
      <w:pPr>
        <w:spacing w:after="120" w:line="240" w:lineRule="auto"/>
        <w:ind w:left="879" w:right="658"/>
        <w:jc w:val="both"/>
        <w:rPr>
          <w:rFonts w:cs="Calibri"/>
        </w:rPr>
      </w:pPr>
      <w:r w:rsidRPr="00434615">
        <w:rPr>
          <w:rFonts w:cs="Calibri"/>
        </w:rPr>
        <w:t>Armádu České republiky lze použít také k záchranným pracím při pohromách nebo při jiných závažných situacích ohrožujících životy, zdraví, značné majetkové hodnoty nebo životní prostředí nebo k likvidaci následků pohrom (zejména při povodních, rozsáhlých lesních požárech, sněhových kalamitách, zemětřeseních a průmyslových haváriích s rozsáhlým chemickým, biologickým a radiačním ohrožením).</w:t>
      </w:r>
    </w:p>
    <w:p w:rsidR="002E1A88" w:rsidRDefault="008F0D24" w:rsidP="006C0C0A">
      <w:pPr>
        <w:spacing w:after="120" w:line="240" w:lineRule="auto"/>
        <w:ind w:left="879" w:right="658"/>
        <w:jc w:val="both"/>
      </w:pPr>
      <w:r w:rsidRPr="000873AF">
        <w:t>Armáda ČR může podpořit civilní orgány na území státu v rámci integrovaného záchranného systému při záchranných nebo likvidačních pracích, a to zejména při zvládání následků rozsáhlých živelních pohrom</w:t>
      </w:r>
      <w:r w:rsidR="00434615">
        <w:t xml:space="preserve"> a </w:t>
      </w:r>
      <w:r w:rsidRPr="000873AF">
        <w:t xml:space="preserve">průmyslových nebo ekologických havárií. </w:t>
      </w:r>
    </w:p>
    <w:p w:rsidR="008F0D24" w:rsidRPr="000873AF" w:rsidRDefault="008F0D24" w:rsidP="006C0C0A">
      <w:pPr>
        <w:spacing w:after="120" w:line="240" w:lineRule="auto"/>
        <w:ind w:left="879" w:right="658"/>
        <w:jc w:val="both"/>
      </w:pPr>
      <w:r w:rsidRPr="000873AF">
        <w:t xml:space="preserve">Pomoc Armády ČR </w:t>
      </w:r>
      <w:r w:rsidR="00762B23" w:rsidRPr="000873AF">
        <w:t xml:space="preserve">se ukázala jako </w:t>
      </w:r>
      <w:r w:rsidRPr="000873AF">
        <w:t xml:space="preserve">důležitá zejména při </w:t>
      </w:r>
      <w:r w:rsidR="00434615">
        <w:t xml:space="preserve">opakované </w:t>
      </w:r>
      <w:r w:rsidRPr="000873AF">
        <w:t>likvidaci následků povodní</w:t>
      </w:r>
      <w:r w:rsidR="00434615" w:rsidRPr="00C145C1">
        <w:t>v posledních letech, zejména při rozsáhlých záplavách v roce 1997 nebo 2002.</w:t>
      </w:r>
      <w:r w:rsidRPr="000873AF">
        <w:t xml:space="preserve"> Např</w:t>
      </w:r>
      <w:r w:rsidR="00762B23" w:rsidRPr="000873AF">
        <w:t>íklad</w:t>
      </w:r>
      <w:r w:rsidRPr="000873AF">
        <w:t xml:space="preserve"> v průběhu červnových </w:t>
      </w:r>
      <w:r w:rsidRPr="000873AF">
        <w:lastRenderedPageBreak/>
        <w:t>povodní v roce 2013 byli příslušnici A</w:t>
      </w:r>
      <w:r w:rsidR="00434615">
        <w:t xml:space="preserve">rmády </w:t>
      </w:r>
      <w:r w:rsidRPr="000873AF">
        <w:t>ČR</w:t>
      </w:r>
      <w:r w:rsidR="00434615">
        <w:t> </w:t>
      </w:r>
      <w:r w:rsidRPr="000873AF">
        <w:t xml:space="preserve">nasazeni ve více než 70 českých obcích, kde </w:t>
      </w:r>
      <w:r w:rsidR="00434615" w:rsidRPr="00C145C1">
        <w:t>pomáhali se stavbou protipovodňových zábran, se zabezpečovacími pracemi na vodních tocích a</w:t>
      </w:r>
      <w:r w:rsidR="00434615">
        <w:t> </w:t>
      </w:r>
      <w:r w:rsidR="00434615" w:rsidRPr="00C145C1">
        <w:t>objektech a s odstraňováním škod způsobených velkou vodou. K likvidaci následků těchto záplav vyslala armáda dva tisíce kusů techniky.</w:t>
      </w:r>
    </w:p>
    <w:p w:rsidR="00434615" w:rsidRDefault="008F0D24" w:rsidP="00434615">
      <w:pPr>
        <w:spacing w:after="120" w:line="240" w:lineRule="auto"/>
        <w:ind w:left="879" w:right="658"/>
        <w:jc w:val="both"/>
      </w:pPr>
      <w:r w:rsidRPr="000873AF">
        <w:t xml:space="preserve">Armáda ČR je připravena i k posílení Policie ČR v souvislosti </w:t>
      </w:r>
      <w:r w:rsidR="00434615" w:rsidRPr="00C145C1">
        <w:t>s</w:t>
      </w:r>
      <w:r w:rsidR="00434615">
        <w:t xml:space="preserve"> potřebou zajistit vnitřní pořádek a bezpečnost </w:t>
      </w:r>
      <w:r w:rsidR="00434615" w:rsidRPr="00C145C1">
        <w:t>(terorismus, velká kriminalita, ohrožení demokratických základů státu) a migračních vln velkého rozsahu (</w:t>
      </w:r>
      <w:r w:rsidR="00434615" w:rsidRPr="00434615">
        <w:t>zajišťování ochrany státních hranic)</w:t>
      </w:r>
      <w:r w:rsidR="00434615" w:rsidRPr="00C145C1">
        <w:t>. Může se jednat například o posílení pořádkové služby nebo o</w:t>
      </w:r>
      <w:r w:rsidR="00434615">
        <w:t> </w:t>
      </w:r>
      <w:r w:rsidR="00434615" w:rsidRPr="00C145C1">
        <w:t>výpomoc s regulací dopravy. Konkrétním příkladem je společné hlídkování na letištích a</w:t>
      </w:r>
      <w:r w:rsidR="00434615">
        <w:t> </w:t>
      </w:r>
      <w:r w:rsidR="00434615" w:rsidRPr="00C145C1">
        <w:t>u</w:t>
      </w:r>
      <w:r w:rsidR="00434615">
        <w:t> </w:t>
      </w:r>
      <w:r w:rsidR="00434615" w:rsidRPr="00C145C1">
        <w:t>důležitých objektů po teroristických útocích v USA v září 2001, střežení majetku při povodních nebo asanace rybníka Jordán v Táboře.</w:t>
      </w:r>
    </w:p>
    <w:p w:rsidR="008F0D24" w:rsidRPr="000873AF" w:rsidRDefault="008F0D24" w:rsidP="00762B23">
      <w:pPr>
        <w:spacing w:after="0" w:line="240" w:lineRule="auto"/>
        <w:ind w:left="879" w:right="658"/>
        <w:jc w:val="both"/>
        <w:rPr>
          <w:rFonts w:cs="Calibri"/>
        </w:rPr>
      </w:pPr>
      <w:r w:rsidRPr="000873AF">
        <w:rPr>
          <w:rFonts w:cs="Calibri"/>
        </w:rPr>
        <w:t>Více informací lze najít:</w:t>
      </w:r>
    </w:p>
    <w:p w:rsidR="008F0D24" w:rsidRPr="000873AF" w:rsidRDefault="008F0D24" w:rsidP="00ED3AD5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>v zákoně č. 219/1999 Sb., o ozbrojených silách České republiky</w:t>
      </w:r>
    </w:p>
    <w:p w:rsidR="008F0D24" w:rsidRPr="000873AF" w:rsidRDefault="008F0D24" w:rsidP="00485D1B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 xml:space="preserve">na stránkách Ministerstva obrany www.army.cz </w:t>
      </w:r>
      <w:bookmarkStart w:id="0" w:name="_GoBack"/>
      <w:bookmarkEnd w:id="0"/>
    </w:p>
    <w:p w:rsidR="008F0D24" w:rsidRPr="000873AF" w:rsidRDefault="008F0D24" w:rsidP="00785679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 xml:space="preserve">v Obranné strategii České republiky, dostupné na </w:t>
      </w:r>
      <w:hyperlink r:id="rId9" w:history="1">
        <w:r w:rsidRPr="000873AF">
          <w:t>http://www.mocr.army.cz/images/id_40001_50000/46088/STRATEGIE_ce.pdf</w:t>
        </w:r>
      </w:hyperlink>
    </w:p>
    <w:p w:rsidR="008F0D24" w:rsidRPr="000873AF" w:rsidRDefault="008F0D24" w:rsidP="00785679">
      <w:pPr>
        <w:pStyle w:val="Odstavecseseznamem"/>
        <w:numPr>
          <w:ilvl w:val="0"/>
          <w:numId w:val="12"/>
        </w:numPr>
        <w:spacing w:after="0" w:line="240" w:lineRule="auto"/>
        <w:ind w:right="964"/>
        <w:rPr>
          <w:rFonts w:cs="Calibri"/>
        </w:rPr>
      </w:pPr>
      <w:r w:rsidRPr="000873AF">
        <w:rPr>
          <w:rFonts w:cs="Calibri"/>
        </w:rPr>
        <w:t xml:space="preserve">na metodickém portálu RVP </w:t>
      </w:r>
      <w:hyperlink r:id="rId10" w:history="1">
        <w:r w:rsidRPr="000873AF">
          <w:rPr>
            <w:rFonts w:cs="Calibri"/>
          </w:rPr>
          <w:t>http://clanky.rvp.cz/clanek/c/Z/17799/podklady-k-vyuce-pripravy-obcanu-k-obrane-statu-v-zakladnich-skolach.html</w:t>
        </w:r>
      </w:hyperlink>
    </w:p>
    <w:p w:rsidR="008F0D24" w:rsidRPr="000873AF" w:rsidRDefault="008F0D24" w:rsidP="00785679">
      <w:pPr>
        <w:pStyle w:val="Odstavecseseznamem"/>
        <w:spacing w:after="0" w:line="240" w:lineRule="auto"/>
        <w:ind w:left="880" w:right="964"/>
        <w:rPr>
          <w:rFonts w:cs="Calibri"/>
          <w:sz w:val="16"/>
          <w:szCs w:val="16"/>
        </w:rPr>
      </w:pPr>
    </w:p>
    <w:p w:rsidR="008F0D24" w:rsidRPr="000873AF" w:rsidRDefault="008F0D24" w:rsidP="00835990">
      <w:pPr>
        <w:spacing w:after="0" w:line="240" w:lineRule="auto"/>
        <w:ind w:left="880" w:right="964"/>
        <w:rPr>
          <w:rFonts w:cs="Calibri"/>
          <w:b/>
          <w:u w:val="single"/>
        </w:rPr>
      </w:pPr>
      <w:r w:rsidRPr="000873AF">
        <w:rPr>
          <w:rFonts w:cs="Calibri"/>
          <w:b/>
          <w:u w:val="single"/>
        </w:rPr>
        <w:t>Metody práce se školním kolektivem:</w:t>
      </w:r>
    </w:p>
    <w:p w:rsidR="008F0D24" w:rsidRPr="000873AF" w:rsidRDefault="008F0D24" w:rsidP="00835990">
      <w:pPr>
        <w:pStyle w:val="Odstavecseseznamem"/>
        <w:numPr>
          <w:ilvl w:val="0"/>
          <w:numId w:val="6"/>
        </w:numPr>
        <w:spacing w:after="0" w:line="240" w:lineRule="auto"/>
        <w:ind w:left="880" w:right="964" w:firstLine="0"/>
        <w:rPr>
          <w:rFonts w:cs="Calibri"/>
          <w:b/>
        </w:rPr>
      </w:pPr>
      <w:r w:rsidRPr="000873AF">
        <w:rPr>
          <w:rFonts w:cs="Calibri"/>
          <w:b/>
        </w:rPr>
        <w:t xml:space="preserve"> Teoretická část</w:t>
      </w:r>
    </w:p>
    <w:p w:rsidR="008F0D24" w:rsidRPr="000873AF" w:rsidRDefault="008F0D24" w:rsidP="0084380A">
      <w:pPr>
        <w:pStyle w:val="Odstavecseseznamem"/>
        <w:numPr>
          <w:ilvl w:val="1"/>
          <w:numId w:val="6"/>
        </w:numPr>
        <w:spacing w:after="0" w:line="240" w:lineRule="auto"/>
        <w:ind w:left="880" w:right="964" w:firstLine="0"/>
        <w:rPr>
          <w:rFonts w:cs="Calibri"/>
        </w:rPr>
      </w:pPr>
      <w:r w:rsidRPr="000873AF">
        <w:rPr>
          <w:rFonts w:cs="Calibri"/>
        </w:rPr>
        <w:t xml:space="preserve">Hlavní </w:t>
      </w:r>
      <w:r w:rsidR="002E1A88">
        <w:rPr>
          <w:rFonts w:cs="Calibri"/>
        </w:rPr>
        <w:t>úkol</w:t>
      </w:r>
      <w:r w:rsidRPr="000873AF">
        <w:rPr>
          <w:rFonts w:cs="Calibri"/>
        </w:rPr>
        <w:t xml:space="preserve"> Armády ČR</w:t>
      </w:r>
      <w:r w:rsidR="002E1A88">
        <w:rPr>
          <w:rFonts w:cs="Calibri"/>
        </w:rPr>
        <w:t xml:space="preserve"> na území </w:t>
      </w:r>
      <w:r w:rsidR="00434615">
        <w:rPr>
          <w:rFonts w:cs="Calibri"/>
        </w:rPr>
        <w:t>státu</w:t>
      </w:r>
      <w:r w:rsidRPr="000873AF">
        <w:rPr>
          <w:rFonts w:cs="Calibri"/>
        </w:rPr>
        <w:t>.</w:t>
      </w:r>
    </w:p>
    <w:p w:rsidR="008F0D24" w:rsidRPr="000873AF" w:rsidRDefault="008F0D24" w:rsidP="0084380A">
      <w:pPr>
        <w:pStyle w:val="Odstavecseseznamem"/>
        <w:numPr>
          <w:ilvl w:val="1"/>
          <w:numId w:val="6"/>
        </w:numPr>
        <w:spacing w:after="0" w:line="240" w:lineRule="auto"/>
        <w:ind w:left="880" w:right="964" w:firstLine="0"/>
        <w:rPr>
          <w:rFonts w:cs="Calibri"/>
        </w:rPr>
      </w:pPr>
      <w:r w:rsidRPr="000873AF">
        <w:t>Použití Armády ČR k záchranným prac</w:t>
      </w:r>
      <w:r w:rsidR="00745E2E">
        <w:t>í</w:t>
      </w:r>
      <w:r w:rsidRPr="000873AF">
        <w:t>m a k likvidaci následků pohrom.</w:t>
      </w:r>
    </w:p>
    <w:p w:rsidR="00B669D7" w:rsidRPr="000873AF" w:rsidRDefault="00B669D7" w:rsidP="0084380A">
      <w:pPr>
        <w:pStyle w:val="Odstavecseseznamem"/>
        <w:numPr>
          <w:ilvl w:val="1"/>
          <w:numId w:val="6"/>
        </w:numPr>
        <w:spacing w:after="0" w:line="240" w:lineRule="auto"/>
        <w:ind w:left="880" w:right="964" w:firstLine="0"/>
        <w:rPr>
          <w:rFonts w:cs="Calibri"/>
        </w:rPr>
      </w:pPr>
      <w:r w:rsidRPr="000873AF">
        <w:t>Posílení Policie ČR</w:t>
      </w:r>
      <w:r w:rsidR="0034259D">
        <w:t xml:space="preserve"> Armádou ČR</w:t>
      </w:r>
      <w:r w:rsidRPr="000873AF">
        <w:t>.</w:t>
      </w:r>
    </w:p>
    <w:p w:rsidR="008F0D24" w:rsidRPr="000873AF" w:rsidRDefault="008F0D24" w:rsidP="0084380A">
      <w:pPr>
        <w:pStyle w:val="Odstavecseseznamem"/>
        <w:spacing w:after="0" w:line="240" w:lineRule="auto"/>
        <w:ind w:left="880" w:right="964"/>
        <w:rPr>
          <w:rFonts w:cs="Calibri"/>
          <w:sz w:val="16"/>
          <w:szCs w:val="16"/>
        </w:rPr>
      </w:pPr>
    </w:p>
    <w:p w:rsidR="008F0D24" w:rsidRPr="000873AF" w:rsidRDefault="008F0D24" w:rsidP="0084380A">
      <w:pPr>
        <w:pStyle w:val="Odstavecseseznamem"/>
        <w:numPr>
          <w:ilvl w:val="0"/>
          <w:numId w:val="6"/>
        </w:numPr>
        <w:spacing w:after="0" w:line="240" w:lineRule="auto"/>
        <w:ind w:left="880" w:right="964" w:firstLine="0"/>
        <w:rPr>
          <w:rFonts w:cs="Calibri"/>
        </w:rPr>
      </w:pPr>
      <w:r w:rsidRPr="000873AF">
        <w:rPr>
          <w:rFonts w:cs="Calibri"/>
          <w:b/>
        </w:rPr>
        <w:t xml:space="preserve"> Skupinové diskuse</w:t>
      </w:r>
    </w:p>
    <w:p w:rsidR="008F0D24" w:rsidRPr="002E1A88" w:rsidRDefault="008F0D24" w:rsidP="000873AF">
      <w:pPr>
        <w:pStyle w:val="Odstavecseseznamem"/>
        <w:widowControl w:val="0"/>
        <w:numPr>
          <w:ilvl w:val="1"/>
          <w:numId w:val="6"/>
        </w:numPr>
        <w:spacing w:after="0" w:line="240" w:lineRule="auto"/>
        <w:ind w:left="879" w:right="964" w:firstLine="0"/>
        <w:rPr>
          <w:rFonts w:cs="Calibri"/>
        </w:rPr>
      </w:pPr>
      <w:r w:rsidRPr="000873AF">
        <w:rPr>
          <w:rFonts w:cs="Calibri"/>
        </w:rPr>
        <w:t>Jak</w:t>
      </w:r>
      <w:r w:rsidR="002E1A88">
        <w:rPr>
          <w:rFonts w:cs="Calibri"/>
        </w:rPr>
        <w:t>ý</w:t>
      </w:r>
      <w:r w:rsidRPr="000873AF">
        <w:rPr>
          <w:rFonts w:cs="Calibri"/>
        </w:rPr>
        <w:t xml:space="preserve"> je hlavní </w:t>
      </w:r>
      <w:r w:rsidR="002E1A88">
        <w:rPr>
          <w:rFonts w:cs="Calibri"/>
        </w:rPr>
        <w:t>úkol</w:t>
      </w:r>
      <w:r w:rsidRPr="000873AF">
        <w:t xml:space="preserve">Armády </w:t>
      </w:r>
      <w:r w:rsidRPr="000873AF">
        <w:rPr>
          <w:rFonts w:cs="Calibri"/>
        </w:rPr>
        <w:t>ČR</w:t>
      </w:r>
      <w:r w:rsidRPr="000873AF">
        <w:t>?</w:t>
      </w:r>
    </w:p>
    <w:p w:rsidR="002E1A88" w:rsidRPr="000873AF" w:rsidRDefault="002E1A88" w:rsidP="000873AF">
      <w:pPr>
        <w:pStyle w:val="Odstavecseseznamem"/>
        <w:widowControl w:val="0"/>
        <w:numPr>
          <w:ilvl w:val="1"/>
          <w:numId w:val="6"/>
        </w:numPr>
        <w:spacing w:after="0" w:line="240" w:lineRule="auto"/>
        <w:ind w:left="879" w:right="964" w:firstLine="0"/>
        <w:rPr>
          <w:rFonts w:cs="Calibri"/>
        </w:rPr>
      </w:pPr>
      <w:r>
        <w:t>Při jakých krizových situacích nevojenského charakteru Armáda ČR pomáhá?</w:t>
      </w:r>
    </w:p>
    <w:p w:rsidR="000873AF" w:rsidRDefault="000873AF" w:rsidP="000873AF">
      <w:pPr>
        <w:pStyle w:val="Odstavecseseznamem"/>
        <w:widowControl w:val="0"/>
        <w:numPr>
          <w:ilvl w:val="1"/>
          <w:numId w:val="6"/>
        </w:numPr>
        <w:spacing w:after="0" w:line="240" w:lineRule="auto"/>
        <w:ind w:left="879" w:right="964" w:firstLine="0"/>
        <w:rPr>
          <w:rFonts w:cs="Calibri"/>
        </w:rPr>
      </w:pPr>
      <w:r w:rsidRPr="000873AF">
        <w:rPr>
          <w:rFonts w:cs="Calibri"/>
        </w:rPr>
        <w:t xml:space="preserve">Znáš </w:t>
      </w:r>
      <w:r w:rsidR="001A56C7">
        <w:rPr>
          <w:rFonts w:cs="Calibri"/>
        </w:rPr>
        <w:t>konkrétní použití Armády ČR při krizové situaci nevojenského charakteru?</w:t>
      </w:r>
    </w:p>
    <w:p w:rsidR="001A56C7" w:rsidRPr="000873AF" w:rsidRDefault="001A56C7" w:rsidP="000873AF">
      <w:pPr>
        <w:pStyle w:val="Odstavecseseznamem"/>
        <w:widowControl w:val="0"/>
        <w:numPr>
          <w:ilvl w:val="1"/>
          <w:numId w:val="6"/>
        </w:numPr>
        <w:spacing w:after="0" w:line="240" w:lineRule="auto"/>
        <w:ind w:left="879" w:right="964" w:firstLine="0"/>
        <w:rPr>
          <w:rFonts w:cs="Calibri"/>
        </w:rPr>
      </w:pPr>
      <w:r>
        <w:rPr>
          <w:rFonts w:cs="Calibri"/>
        </w:rPr>
        <w:t>Setkal ses přímo s řešením krizové situace, které se účastnili příslušníci Armády ČR?</w:t>
      </w:r>
    </w:p>
    <w:sectPr w:rsidR="001A56C7" w:rsidRPr="000873AF" w:rsidSect="00F205F9">
      <w:headerReference w:type="even" r:id="rId11"/>
      <w:headerReference w:type="default" r:id="rId12"/>
      <w:footerReference w:type="default" r:id="rId13"/>
      <w:pgSz w:w="11906" w:h="16838"/>
      <w:pgMar w:top="2269" w:right="454" w:bottom="142" w:left="454" w:header="284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BD" w:rsidRDefault="00C560BD" w:rsidP="00730E22">
      <w:pPr>
        <w:spacing w:after="0" w:line="240" w:lineRule="auto"/>
      </w:pPr>
      <w:r>
        <w:separator/>
      </w:r>
    </w:p>
  </w:endnote>
  <w:endnote w:type="continuationSeparator" w:id="1">
    <w:p w:rsidR="00C560BD" w:rsidRDefault="00C560BD" w:rsidP="0073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4" w:rsidRDefault="005061E0" w:rsidP="00A733C7">
    <w:pPr>
      <w:pStyle w:val="Zpat"/>
      <w:rPr>
        <w:sz w:val="28"/>
        <w:szCs w:val="28"/>
      </w:rPr>
    </w:pPr>
    <w:r w:rsidRPr="005061E0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1pt;margin-top:2.55pt;width:549.35pt;height:.95pt;z-index:251657728" o:connectortype="straight" strokecolor="#f2f2f2">
          <v:shadow type="perspective" color="#7f7f7f" opacity=".5" offset="1pt" offset2="-1pt"/>
        </v:shape>
      </w:pict>
    </w:r>
    <w:r w:rsidRPr="005061E0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9.8pt;margin-top:2.65pt;width:198.4pt;height:46.4pt;z-index:-251657728" stroked="f">
          <v:textbox style="mso-next-textbox:#_x0000_s2051">
            <w:txbxContent>
              <w:p w:rsidR="00E239A4" w:rsidRDefault="00E239A4" w:rsidP="00A733C7">
                <w:pPr>
                  <w:spacing w:after="0" w:line="240" w:lineRule="auto"/>
                  <w:jc w:val="right"/>
                  <w:rPr>
                    <w:sz w:val="14"/>
                    <w:szCs w:val="14"/>
                  </w:rPr>
                </w:pPr>
                <w:r w:rsidRPr="008866A1">
                  <w:rPr>
                    <w:sz w:val="14"/>
                    <w:szCs w:val="14"/>
                  </w:rPr>
                  <w:t>Korespondenční adresa: Pražská 3227/121, Teplice 41501</w:t>
                </w:r>
              </w:p>
              <w:p w:rsidR="00E239A4" w:rsidRPr="003F37D4" w:rsidRDefault="00E239A4" w:rsidP="00A733C7">
                <w:pPr>
                  <w:spacing w:after="0" w:line="240" w:lineRule="auto"/>
                  <w:jc w:val="right"/>
                  <w:rPr>
                    <w:sz w:val="14"/>
                    <w:szCs w:val="14"/>
                  </w:rPr>
                </w:pPr>
                <w:r w:rsidRPr="008866A1">
                  <w:rPr>
                    <w:sz w:val="14"/>
                    <w:szCs w:val="14"/>
                  </w:rPr>
                  <w:t>IČ: 27872815</w:t>
                </w:r>
                <w:r>
                  <w:rPr>
                    <w:sz w:val="14"/>
                    <w:szCs w:val="14"/>
                  </w:rPr>
                  <w:t xml:space="preserve">, Tel.: </w:t>
                </w:r>
                <w:r w:rsidRPr="008866A1">
                  <w:rPr>
                    <w:sz w:val="14"/>
                    <w:szCs w:val="14"/>
                  </w:rPr>
                  <w:t>+420 774 783 902</w:t>
                </w:r>
              </w:p>
              <w:p w:rsidR="00E239A4" w:rsidRDefault="00E239A4" w:rsidP="00A733C7">
                <w:r>
                  <w:rPr>
                    <w:sz w:val="14"/>
                    <w:szCs w:val="14"/>
                  </w:rPr>
                  <w:t xml:space="preserve">  www.</w:t>
                </w:r>
                <w:r w:rsidRPr="004A426E">
                  <w:rPr>
                    <w:sz w:val="14"/>
                    <w:szCs w:val="14"/>
                  </w:rPr>
                  <w:t>sikcz.cz</w:t>
                </w:r>
                <w:r w:rsidRPr="008F3628">
                  <w:rPr>
                    <w:color w:val="BFBFBF"/>
                    <w:sz w:val="14"/>
                    <w:szCs w:val="14"/>
                  </w:rPr>
                  <w:t>verze 13-09-03</w:t>
                </w:r>
              </w:p>
              <w:p w:rsidR="00E239A4" w:rsidRPr="00280903" w:rsidRDefault="00E239A4" w:rsidP="00A733C7">
                <w:pPr>
                  <w:spacing w:after="0" w:line="240" w:lineRule="auto"/>
                  <w:jc w:val="right"/>
                </w:pPr>
              </w:p>
              <w:p w:rsidR="00E239A4" w:rsidRPr="008F3628" w:rsidRDefault="00E239A4" w:rsidP="00A733C7">
                <w:pPr>
                  <w:spacing w:after="0" w:line="240" w:lineRule="auto"/>
                  <w:rPr>
                    <w:color w:val="A6A6A6"/>
                    <w:sz w:val="14"/>
                    <w:szCs w:val="14"/>
                    <w:vertAlign w:val="superscript"/>
                  </w:rPr>
                </w:pPr>
              </w:p>
              <w:p w:rsidR="00E239A4" w:rsidRPr="008F3628" w:rsidRDefault="00E239A4" w:rsidP="00A733C7">
                <w:pPr>
                  <w:spacing w:after="0" w:line="240" w:lineRule="auto"/>
                  <w:rPr>
                    <w:color w:val="A6A6A6"/>
                    <w:sz w:val="14"/>
                    <w:szCs w:val="14"/>
                    <w:vertAlign w:val="superscript"/>
                  </w:rPr>
                </w:pPr>
              </w:p>
            </w:txbxContent>
          </v:textbox>
        </v:shape>
      </w:pict>
    </w:r>
    <w:r w:rsidRPr="005061E0">
      <w:rPr>
        <w:noProof/>
        <w:lang w:eastAsia="cs-CZ"/>
      </w:rPr>
      <w:pict>
        <v:shape id="_x0000_s2052" type="#_x0000_t202" style="position:absolute;margin-left:196.7pt;margin-top:3.5pt;width:48.15pt;height:12.75pt;z-index:251659776" stroked="f">
          <v:textbox>
            <w:txbxContent>
              <w:p w:rsidR="00E239A4" w:rsidRPr="004A426E" w:rsidRDefault="00E239A4" w:rsidP="00A733C7"/>
            </w:txbxContent>
          </v:textbox>
        </v:shape>
      </w:pict>
    </w:r>
    <w:r w:rsidR="00E239A4"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98425</wp:posOffset>
          </wp:positionV>
          <wp:extent cx="860425" cy="246380"/>
          <wp:effectExtent l="19050" t="0" r="0" b="0"/>
          <wp:wrapNone/>
          <wp:docPr id="5" name="Obrázek 2" descr="logo_sik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sikc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39A4" w:rsidRPr="004A426E" w:rsidRDefault="00E239A4" w:rsidP="00A733C7">
    <w:pPr>
      <w:pStyle w:val="Zpat"/>
      <w:spacing w:line="240" w:lineRule="atLeast"/>
    </w:pPr>
    <w:r w:rsidRPr="00191506">
      <w:rPr>
        <w:sz w:val="20"/>
      </w:rPr>
      <w:tab/>
    </w:r>
  </w:p>
  <w:p w:rsidR="00E239A4" w:rsidRPr="00A733C7" w:rsidRDefault="00E239A4" w:rsidP="00A733C7">
    <w:pPr>
      <w:spacing w:after="0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BD" w:rsidRDefault="00C560BD" w:rsidP="00730E22">
      <w:pPr>
        <w:spacing w:after="0" w:line="240" w:lineRule="auto"/>
      </w:pPr>
      <w:r>
        <w:separator/>
      </w:r>
    </w:p>
  </w:footnote>
  <w:footnote w:type="continuationSeparator" w:id="1">
    <w:p w:rsidR="00C560BD" w:rsidRDefault="00C560BD" w:rsidP="0073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4" w:rsidRDefault="00E239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4" w:rsidRDefault="00E239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-189865</wp:posOffset>
          </wp:positionV>
          <wp:extent cx="7599045" cy="1390650"/>
          <wp:effectExtent l="19050" t="0" r="1905" b="0"/>
          <wp:wrapNone/>
          <wp:docPr id="1" name="Obrázek 1" descr="vzor_vertical_hlavicka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zor_vertical_hlavicka_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9B7"/>
    <w:multiLevelType w:val="hybridMultilevel"/>
    <w:tmpl w:val="B7B672A6"/>
    <w:lvl w:ilvl="0" w:tplc="0405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>
    <w:nsid w:val="0FAB5566"/>
    <w:multiLevelType w:val="hybridMultilevel"/>
    <w:tmpl w:val="DF1A8C94"/>
    <w:lvl w:ilvl="0" w:tplc="39C0E3C6">
      <w:start w:val="1"/>
      <w:numFmt w:val="lowerLetter"/>
      <w:lvlText w:val="%1)"/>
      <w:lvlJc w:val="left"/>
      <w:pPr>
        <w:ind w:left="169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F5144C"/>
    <w:multiLevelType w:val="hybridMultilevel"/>
    <w:tmpl w:val="973C5F32"/>
    <w:lvl w:ilvl="0" w:tplc="E6C82898">
      <w:start w:val="1"/>
      <w:numFmt w:val="lowerLetter"/>
      <w:lvlText w:val="%1)"/>
      <w:lvlJc w:val="left"/>
      <w:pPr>
        <w:ind w:left="168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3">
    <w:nsid w:val="184830F0"/>
    <w:multiLevelType w:val="hybridMultilevel"/>
    <w:tmpl w:val="3650E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73493"/>
    <w:multiLevelType w:val="hybridMultilevel"/>
    <w:tmpl w:val="B1ACB0E6"/>
    <w:lvl w:ilvl="0" w:tplc="562E75B8">
      <w:start w:val="1"/>
      <w:numFmt w:val="lowerLetter"/>
      <w:lvlText w:val="%1)"/>
      <w:lvlJc w:val="left"/>
      <w:pPr>
        <w:ind w:left="1690" w:hanging="36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5">
    <w:nsid w:val="1ABE29B0"/>
    <w:multiLevelType w:val="hybridMultilevel"/>
    <w:tmpl w:val="E5F800CA"/>
    <w:lvl w:ilvl="0" w:tplc="BC964BBA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39EC44E0"/>
    <w:multiLevelType w:val="hybridMultilevel"/>
    <w:tmpl w:val="0632E472"/>
    <w:lvl w:ilvl="0" w:tplc="75B05C4A">
      <w:start w:val="1"/>
      <w:numFmt w:val="lowerLetter"/>
      <w:lvlText w:val="%1)"/>
      <w:lvlJc w:val="left"/>
      <w:pPr>
        <w:ind w:left="1690" w:hanging="366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E685EFE"/>
    <w:multiLevelType w:val="hybridMultilevel"/>
    <w:tmpl w:val="E6F87428"/>
    <w:lvl w:ilvl="0" w:tplc="ABC40340">
      <w:start w:val="1"/>
      <w:numFmt w:val="lowerLetter"/>
      <w:lvlText w:val="%1)"/>
      <w:lvlJc w:val="left"/>
      <w:pPr>
        <w:ind w:left="1690" w:hanging="363"/>
      </w:pPr>
      <w:rPr>
        <w:rFonts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>
    <w:nsid w:val="4FD02FEF"/>
    <w:multiLevelType w:val="hybridMultilevel"/>
    <w:tmpl w:val="3BB02D98"/>
    <w:lvl w:ilvl="0" w:tplc="0405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9">
    <w:nsid w:val="54411652"/>
    <w:multiLevelType w:val="hybridMultilevel"/>
    <w:tmpl w:val="E6669382"/>
    <w:lvl w:ilvl="0" w:tplc="6FFA5FAC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C606CF"/>
    <w:multiLevelType w:val="hybridMultilevel"/>
    <w:tmpl w:val="A71A350E"/>
    <w:lvl w:ilvl="0" w:tplc="0405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60E4502E"/>
    <w:multiLevelType w:val="hybridMultilevel"/>
    <w:tmpl w:val="63F40C02"/>
    <w:lvl w:ilvl="0" w:tplc="0405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2">
    <w:nsid w:val="75102A67"/>
    <w:multiLevelType w:val="hybridMultilevel"/>
    <w:tmpl w:val="E140E0BE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7865167A"/>
    <w:multiLevelType w:val="hybridMultilevel"/>
    <w:tmpl w:val="FD3451D6"/>
    <w:lvl w:ilvl="0" w:tplc="0405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4">
    <w:nsid w:val="78D843B5"/>
    <w:multiLevelType w:val="hybridMultilevel"/>
    <w:tmpl w:val="74EE66FA"/>
    <w:lvl w:ilvl="0" w:tplc="8C6A3FA2">
      <w:numFmt w:val="bullet"/>
      <w:lvlText w:val="-"/>
      <w:lvlJc w:val="left"/>
      <w:pPr>
        <w:ind w:left="12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4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30E22"/>
    <w:rsid w:val="00005404"/>
    <w:rsid w:val="00005EC6"/>
    <w:rsid w:val="00026214"/>
    <w:rsid w:val="00026280"/>
    <w:rsid w:val="000445E2"/>
    <w:rsid w:val="000448AD"/>
    <w:rsid w:val="00072625"/>
    <w:rsid w:val="00085DD3"/>
    <w:rsid w:val="000873AF"/>
    <w:rsid w:val="0009166C"/>
    <w:rsid w:val="000A1927"/>
    <w:rsid w:val="000A491F"/>
    <w:rsid w:val="000B0D2A"/>
    <w:rsid w:val="000B2203"/>
    <w:rsid w:val="000B2B8D"/>
    <w:rsid w:val="000C0914"/>
    <w:rsid w:val="000C73FA"/>
    <w:rsid w:val="000D1761"/>
    <w:rsid w:val="000D7976"/>
    <w:rsid w:val="000F528B"/>
    <w:rsid w:val="00120616"/>
    <w:rsid w:val="00143BAD"/>
    <w:rsid w:val="00160CCC"/>
    <w:rsid w:val="00164C81"/>
    <w:rsid w:val="001678F2"/>
    <w:rsid w:val="001902FF"/>
    <w:rsid w:val="00191506"/>
    <w:rsid w:val="001952BD"/>
    <w:rsid w:val="001A0C01"/>
    <w:rsid w:val="001A56C7"/>
    <w:rsid w:val="001B5E22"/>
    <w:rsid w:val="001D6665"/>
    <w:rsid w:val="001E02CB"/>
    <w:rsid w:val="001E4269"/>
    <w:rsid w:val="001E4AF9"/>
    <w:rsid w:val="001E6EE2"/>
    <w:rsid w:val="00206904"/>
    <w:rsid w:val="00251A9F"/>
    <w:rsid w:val="002530D4"/>
    <w:rsid w:val="002615F7"/>
    <w:rsid w:val="002655FF"/>
    <w:rsid w:val="00276CE6"/>
    <w:rsid w:val="00280903"/>
    <w:rsid w:val="00286077"/>
    <w:rsid w:val="002A7D2F"/>
    <w:rsid w:val="002D1CBF"/>
    <w:rsid w:val="002D4CB9"/>
    <w:rsid w:val="002E102C"/>
    <w:rsid w:val="002E1A88"/>
    <w:rsid w:val="002E6B96"/>
    <w:rsid w:val="002F1841"/>
    <w:rsid w:val="002F4518"/>
    <w:rsid w:val="002F5727"/>
    <w:rsid w:val="003161CA"/>
    <w:rsid w:val="00322787"/>
    <w:rsid w:val="0034259D"/>
    <w:rsid w:val="00362A1A"/>
    <w:rsid w:val="00366518"/>
    <w:rsid w:val="003738E3"/>
    <w:rsid w:val="00374229"/>
    <w:rsid w:val="00391EDF"/>
    <w:rsid w:val="003A24CB"/>
    <w:rsid w:val="003B2B07"/>
    <w:rsid w:val="003B719A"/>
    <w:rsid w:val="003C1812"/>
    <w:rsid w:val="003E6D7F"/>
    <w:rsid w:val="003F37D4"/>
    <w:rsid w:val="003F5BBE"/>
    <w:rsid w:val="003F6F6F"/>
    <w:rsid w:val="003F7DF0"/>
    <w:rsid w:val="0040614B"/>
    <w:rsid w:val="0041032A"/>
    <w:rsid w:val="00411532"/>
    <w:rsid w:val="00415F25"/>
    <w:rsid w:val="004235EA"/>
    <w:rsid w:val="00434615"/>
    <w:rsid w:val="00442732"/>
    <w:rsid w:val="00461B9E"/>
    <w:rsid w:val="0048360F"/>
    <w:rsid w:val="00483A15"/>
    <w:rsid w:val="00485D1B"/>
    <w:rsid w:val="0048614F"/>
    <w:rsid w:val="004A426E"/>
    <w:rsid w:val="004C5D61"/>
    <w:rsid w:val="004C63E7"/>
    <w:rsid w:val="004D58E4"/>
    <w:rsid w:val="004F0A8A"/>
    <w:rsid w:val="005061E0"/>
    <w:rsid w:val="00520560"/>
    <w:rsid w:val="005237EF"/>
    <w:rsid w:val="00543D6C"/>
    <w:rsid w:val="0058618C"/>
    <w:rsid w:val="005B0B91"/>
    <w:rsid w:val="005E060C"/>
    <w:rsid w:val="005F5119"/>
    <w:rsid w:val="00611FC8"/>
    <w:rsid w:val="006220CF"/>
    <w:rsid w:val="00657CAA"/>
    <w:rsid w:val="0067584C"/>
    <w:rsid w:val="00681681"/>
    <w:rsid w:val="0068381E"/>
    <w:rsid w:val="00692242"/>
    <w:rsid w:val="006A59D3"/>
    <w:rsid w:val="006B1DA3"/>
    <w:rsid w:val="006B560A"/>
    <w:rsid w:val="006C0C0A"/>
    <w:rsid w:val="006D47DB"/>
    <w:rsid w:val="006E1AFB"/>
    <w:rsid w:val="00730E22"/>
    <w:rsid w:val="0073473E"/>
    <w:rsid w:val="00745E2E"/>
    <w:rsid w:val="00752E82"/>
    <w:rsid w:val="00762B23"/>
    <w:rsid w:val="00785679"/>
    <w:rsid w:val="0079162B"/>
    <w:rsid w:val="007A2F54"/>
    <w:rsid w:val="007B3501"/>
    <w:rsid w:val="007C7E00"/>
    <w:rsid w:val="007E7E83"/>
    <w:rsid w:val="007F1492"/>
    <w:rsid w:val="007F31CF"/>
    <w:rsid w:val="00803486"/>
    <w:rsid w:val="00827D19"/>
    <w:rsid w:val="00830BA2"/>
    <w:rsid w:val="00835990"/>
    <w:rsid w:val="0084380A"/>
    <w:rsid w:val="008505B5"/>
    <w:rsid w:val="00862378"/>
    <w:rsid w:val="008866A1"/>
    <w:rsid w:val="00886D19"/>
    <w:rsid w:val="00887B66"/>
    <w:rsid w:val="008A018B"/>
    <w:rsid w:val="008B4FD9"/>
    <w:rsid w:val="008C1E7B"/>
    <w:rsid w:val="008D380C"/>
    <w:rsid w:val="008E10A2"/>
    <w:rsid w:val="008E7D5E"/>
    <w:rsid w:val="008F0D24"/>
    <w:rsid w:val="008F3628"/>
    <w:rsid w:val="008F3CC5"/>
    <w:rsid w:val="00911D88"/>
    <w:rsid w:val="00922CAE"/>
    <w:rsid w:val="00952428"/>
    <w:rsid w:val="009768FE"/>
    <w:rsid w:val="009801BA"/>
    <w:rsid w:val="00981A7F"/>
    <w:rsid w:val="00993511"/>
    <w:rsid w:val="00993C16"/>
    <w:rsid w:val="009A6390"/>
    <w:rsid w:val="009C325D"/>
    <w:rsid w:val="009C41DC"/>
    <w:rsid w:val="009E1C58"/>
    <w:rsid w:val="00A24066"/>
    <w:rsid w:val="00A3122C"/>
    <w:rsid w:val="00A61CFE"/>
    <w:rsid w:val="00A733C7"/>
    <w:rsid w:val="00A92D92"/>
    <w:rsid w:val="00A93483"/>
    <w:rsid w:val="00AA6DFF"/>
    <w:rsid w:val="00AF484E"/>
    <w:rsid w:val="00B0149B"/>
    <w:rsid w:val="00B0476E"/>
    <w:rsid w:val="00B06DBE"/>
    <w:rsid w:val="00B21174"/>
    <w:rsid w:val="00B22B9E"/>
    <w:rsid w:val="00B23B4D"/>
    <w:rsid w:val="00B338F6"/>
    <w:rsid w:val="00B64061"/>
    <w:rsid w:val="00B669D7"/>
    <w:rsid w:val="00B73F4D"/>
    <w:rsid w:val="00B81F4E"/>
    <w:rsid w:val="00B9097C"/>
    <w:rsid w:val="00BA00AA"/>
    <w:rsid w:val="00BA1A4F"/>
    <w:rsid w:val="00BA42BA"/>
    <w:rsid w:val="00BB30C1"/>
    <w:rsid w:val="00BB6B4C"/>
    <w:rsid w:val="00BD6834"/>
    <w:rsid w:val="00BD7899"/>
    <w:rsid w:val="00BE6471"/>
    <w:rsid w:val="00BF7762"/>
    <w:rsid w:val="00C15EBD"/>
    <w:rsid w:val="00C243A3"/>
    <w:rsid w:val="00C2470A"/>
    <w:rsid w:val="00C43BB9"/>
    <w:rsid w:val="00C43C0F"/>
    <w:rsid w:val="00C54B95"/>
    <w:rsid w:val="00C560BD"/>
    <w:rsid w:val="00C83440"/>
    <w:rsid w:val="00C96C9E"/>
    <w:rsid w:val="00CA7EDB"/>
    <w:rsid w:val="00CD177E"/>
    <w:rsid w:val="00CE0921"/>
    <w:rsid w:val="00CE1939"/>
    <w:rsid w:val="00CF57D9"/>
    <w:rsid w:val="00D02F6D"/>
    <w:rsid w:val="00D141DE"/>
    <w:rsid w:val="00D5019A"/>
    <w:rsid w:val="00D802AA"/>
    <w:rsid w:val="00D8189F"/>
    <w:rsid w:val="00DA6C7F"/>
    <w:rsid w:val="00DC1ACE"/>
    <w:rsid w:val="00DD106A"/>
    <w:rsid w:val="00DD54E5"/>
    <w:rsid w:val="00DE001E"/>
    <w:rsid w:val="00E03B7A"/>
    <w:rsid w:val="00E11397"/>
    <w:rsid w:val="00E15537"/>
    <w:rsid w:val="00E16E9C"/>
    <w:rsid w:val="00E239A4"/>
    <w:rsid w:val="00E358E4"/>
    <w:rsid w:val="00E5325A"/>
    <w:rsid w:val="00EA37D6"/>
    <w:rsid w:val="00EC01E4"/>
    <w:rsid w:val="00EC3735"/>
    <w:rsid w:val="00ED3AD5"/>
    <w:rsid w:val="00EE3EE8"/>
    <w:rsid w:val="00F1070E"/>
    <w:rsid w:val="00F11FF2"/>
    <w:rsid w:val="00F168D5"/>
    <w:rsid w:val="00F205F9"/>
    <w:rsid w:val="00F23B6C"/>
    <w:rsid w:val="00F25494"/>
    <w:rsid w:val="00F43432"/>
    <w:rsid w:val="00F47A1A"/>
    <w:rsid w:val="00F60891"/>
    <w:rsid w:val="00F61DE4"/>
    <w:rsid w:val="00F73640"/>
    <w:rsid w:val="00F74524"/>
    <w:rsid w:val="00FB2484"/>
    <w:rsid w:val="00FC2437"/>
    <w:rsid w:val="00FE772A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440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730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730E22"/>
    <w:rPr>
      <w:rFonts w:ascii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99"/>
    <w:rsid w:val="00730E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73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30E22"/>
    <w:rPr>
      <w:rFonts w:cs="Times New Roman"/>
    </w:rPr>
  </w:style>
  <w:style w:type="paragraph" w:styleId="Zpat">
    <w:name w:val="footer"/>
    <w:basedOn w:val="Normln"/>
    <w:link w:val="ZpatChar"/>
    <w:uiPriority w:val="99"/>
    <w:rsid w:val="0073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30E2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F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62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30BA2"/>
    <w:rPr>
      <w:rFonts w:cs="Times New Roman"/>
      <w:color w:val="8E58B6"/>
      <w:u w:val="single"/>
    </w:rPr>
  </w:style>
  <w:style w:type="paragraph" w:styleId="Odstavecseseznamem">
    <w:name w:val="List Paragraph"/>
    <w:basedOn w:val="Normln"/>
    <w:uiPriority w:val="99"/>
    <w:qFormat/>
    <w:rsid w:val="002530D4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2530D4"/>
    <w:rPr>
      <w:rFonts w:cs="Times New Roman"/>
      <w:b/>
      <w:bCs/>
    </w:rPr>
  </w:style>
  <w:style w:type="paragraph" w:styleId="Bezmezer">
    <w:name w:val="No Spacing"/>
    <w:uiPriority w:val="99"/>
    <w:qFormat/>
    <w:rsid w:val="0068381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ttp://clanky.rvp.cz/clanek/c/Z/17799/podklady-k-vyuce-pripravy-obcanu-k-obrane-statu-v-zakladnich-skolach.html" TargetMode="External" Type="http://schemas.openxmlformats.org/officeDocument/2006/relationships/hyperlink"/>
<Relationship Id="rId11" Target="header1.xml" Type="http://schemas.openxmlformats.org/officeDocument/2006/relationships/header"/>
<Relationship Id="rId12" Target="header2.xml" Type="http://schemas.openxmlformats.org/officeDocument/2006/relationships/header"/>
<Relationship Id="rId13" Target="footer1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16" Target="stylesWithEffects.xml" Type="http://schemas.microsoft.com/office/2007/relationships/stylesWithEffects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http://www.mocr.army.cz/images/id_40001_50000/46088/STRATEGIE_ce.pdf" TargetMode="External" Type="http://schemas.openxmlformats.org/officeDocument/2006/relationships/hyperlink"/>
</Relationships>

</file>

<file path=word/_rels/footer1.xml.rels><?xml version="1.0" encoding="UTF-8" standalone="no"?>
<Relationships xmlns="http://schemas.openxmlformats.org/package/2006/relationships">
<Relationship Id="rId1" Target="media/image3.pn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5ED8-6AF0-467A-A478-0D264D8C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626</Words>
  <Characters>3697</Characters>
  <Application/>
  <DocSecurity>0</DocSecurity>
  <Lines>30</Lines>
  <Paragraphs>8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4315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